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82BC3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bCs/>
          <w:sz w:val="24"/>
          <w:szCs w:val="28"/>
        </w:rPr>
        <w:t>附件二：材料审核标准</w:t>
      </w:r>
    </w:p>
    <w:p w14:paraId="49D3CA1B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</w:p>
    <w:p w14:paraId="5CFD47B9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bCs/>
          <w:sz w:val="24"/>
          <w:szCs w:val="28"/>
        </w:rPr>
        <w:t>基本原则：所有参评的各类成果署名单位应为中国药科大学。</w:t>
      </w:r>
    </w:p>
    <w:p w14:paraId="7BB55CD8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bCs/>
          <w:sz w:val="24"/>
          <w:szCs w:val="28"/>
        </w:rPr>
        <w:t>一、学术论文审核标准</w:t>
      </w:r>
      <w:r w:rsidRPr="00494313">
        <w:rPr>
          <w:rFonts w:ascii="宋体" w:eastAsia="宋体" w:hAnsi="宋体" w:hint="eastAsia"/>
          <w:sz w:val="24"/>
          <w:szCs w:val="28"/>
        </w:rPr>
        <w:t>：</w:t>
      </w:r>
    </w:p>
    <w:p w14:paraId="77B7C619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sz w:val="24"/>
          <w:szCs w:val="28"/>
        </w:rPr>
        <w:t>1、</w:t>
      </w:r>
      <w:r w:rsidRPr="00494313">
        <w:rPr>
          <w:rFonts w:ascii="宋体" w:eastAsia="宋体" w:hAnsi="宋体" w:hint="eastAsia"/>
          <w:b/>
          <w:bCs/>
          <w:sz w:val="24"/>
          <w:szCs w:val="28"/>
        </w:rPr>
        <w:t>须为第一作者</w:t>
      </w:r>
      <w:r w:rsidRPr="00494313">
        <w:rPr>
          <w:rFonts w:ascii="宋体" w:eastAsia="宋体" w:hAnsi="宋体" w:hint="eastAsia"/>
          <w:sz w:val="24"/>
          <w:szCs w:val="28"/>
        </w:rPr>
        <w:t>；第二作者（导师为第一作者）的折合系数为0.8。</w:t>
      </w:r>
    </w:p>
    <w:p w14:paraId="6037A231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2、提交发表论文材料</w:t>
      </w:r>
      <w:r w:rsidRPr="00494313">
        <w:rPr>
          <w:rFonts w:ascii="宋体" w:eastAsia="宋体" w:hAnsi="宋体"/>
          <w:b/>
          <w:sz w:val="24"/>
          <w:szCs w:val="28"/>
        </w:rPr>
        <w:t>需见刊,并提供期刊封面等相关证明材料</w:t>
      </w:r>
      <w:r w:rsidRPr="00494313">
        <w:rPr>
          <w:rFonts w:ascii="宋体" w:eastAsia="宋体" w:hAnsi="宋体"/>
          <w:sz w:val="24"/>
          <w:szCs w:val="28"/>
        </w:rPr>
        <w:t>。</w:t>
      </w:r>
    </w:p>
    <w:p w14:paraId="51562E68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bCs/>
          <w:sz w:val="24"/>
          <w:szCs w:val="28"/>
        </w:rPr>
        <w:t>二、编撰教材及专著审核标准：</w:t>
      </w:r>
    </w:p>
    <w:p w14:paraId="723F283D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sz w:val="24"/>
          <w:szCs w:val="28"/>
        </w:rPr>
        <w:t>参与程度以主编的认定为准，</w:t>
      </w:r>
      <w:r w:rsidRPr="00494313">
        <w:rPr>
          <w:rFonts w:ascii="宋体" w:eastAsia="宋体" w:hAnsi="宋体" w:hint="eastAsia"/>
          <w:b/>
          <w:sz w:val="24"/>
          <w:szCs w:val="28"/>
        </w:rPr>
        <w:t>并且书中封面、后记等部分要出现名字</w:t>
      </w:r>
      <w:r w:rsidRPr="00494313">
        <w:rPr>
          <w:rFonts w:ascii="宋体" w:eastAsia="宋体" w:hAnsi="宋体" w:hint="eastAsia"/>
          <w:sz w:val="24"/>
          <w:szCs w:val="28"/>
        </w:rPr>
        <w:t>。</w:t>
      </w:r>
    </w:p>
    <w:p w14:paraId="7BF7B1E7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bCs/>
          <w:sz w:val="24"/>
          <w:szCs w:val="28"/>
        </w:rPr>
        <w:t>三、课题研究审核标准：</w:t>
      </w:r>
    </w:p>
    <w:p w14:paraId="6870F3F6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1、</w:t>
      </w:r>
      <w:r w:rsidRPr="00494313">
        <w:rPr>
          <w:rFonts w:ascii="宋体" w:eastAsia="宋体" w:hAnsi="宋体"/>
          <w:b/>
          <w:sz w:val="24"/>
          <w:szCs w:val="28"/>
        </w:rPr>
        <w:t>学生作为主持人只能有1个主持人</w:t>
      </w:r>
      <w:r w:rsidRPr="00494313">
        <w:rPr>
          <w:rFonts w:ascii="宋体" w:eastAsia="宋体" w:hAnsi="宋体"/>
          <w:sz w:val="24"/>
          <w:szCs w:val="28"/>
        </w:rPr>
        <w:t>，不能再有其他负责人、参与人。</w:t>
      </w:r>
    </w:p>
    <w:p w14:paraId="504C06BF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2、往年确定的负责人、参与人不能变动。</w:t>
      </w:r>
    </w:p>
    <w:p w14:paraId="0FABBA30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3、如果还未建卡的课题，</w:t>
      </w:r>
      <w:r w:rsidRPr="00494313">
        <w:rPr>
          <w:rFonts w:ascii="宋体" w:eastAsia="宋体" w:hAnsi="宋体"/>
          <w:b/>
          <w:sz w:val="24"/>
          <w:szCs w:val="28"/>
        </w:rPr>
        <w:t>需要确认到账经费和纸质证明材料</w:t>
      </w:r>
      <w:r w:rsidRPr="00494313">
        <w:rPr>
          <w:rFonts w:ascii="宋体" w:eastAsia="宋体" w:hAnsi="宋体"/>
          <w:sz w:val="24"/>
          <w:szCs w:val="28"/>
        </w:rPr>
        <w:t>。</w:t>
      </w:r>
    </w:p>
    <w:p w14:paraId="4A126D06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4、单个科研项目如果有多位老师承担，只能算一个项目，由课题主持人负责分配名额。</w:t>
      </w:r>
    </w:p>
    <w:p w14:paraId="3FED51C0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5、</w:t>
      </w:r>
      <w:r w:rsidRPr="00494313">
        <w:rPr>
          <w:rFonts w:ascii="宋体" w:eastAsia="宋体" w:hAnsi="宋体"/>
          <w:b/>
          <w:sz w:val="24"/>
          <w:szCs w:val="28"/>
        </w:rPr>
        <w:t>校内立项的项目不算科研项目，不能加分</w:t>
      </w:r>
      <w:r w:rsidRPr="00494313">
        <w:rPr>
          <w:rFonts w:ascii="宋体" w:eastAsia="宋体" w:hAnsi="宋体"/>
          <w:sz w:val="24"/>
          <w:szCs w:val="28"/>
        </w:rPr>
        <w:t>。</w:t>
      </w:r>
    </w:p>
    <w:p w14:paraId="0E661309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/>
          <w:sz w:val="24"/>
          <w:szCs w:val="28"/>
        </w:rPr>
        <w:t>6、教改课题是教师项目，学生不能加分。如果导师研究方向是教育学且为课题负责人时，毕业论文选题为教育学领域的学生（以开题报告为准）可以加分；如果因此项加分的同学（不管最终是否获得国奖），毕业时选题改为教育学以外的题目，将被视作导师违规，取消该导师所有学生教改课题加分资格一年。</w:t>
      </w:r>
    </w:p>
    <w:p w14:paraId="7CF50367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  <w:r w:rsidRPr="00494313">
        <w:rPr>
          <w:rFonts w:ascii="宋体" w:eastAsia="宋体" w:hAnsi="宋体" w:hint="eastAsia"/>
          <w:b/>
          <w:sz w:val="24"/>
          <w:szCs w:val="28"/>
        </w:rPr>
        <w:t>四、其他未尽事项</w:t>
      </w:r>
      <w:r w:rsidRPr="00494313">
        <w:rPr>
          <w:rFonts w:ascii="宋体" w:eastAsia="宋体" w:hAnsi="宋体" w:hint="eastAsia"/>
          <w:sz w:val="24"/>
          <w:szCs w:val="28"/>
        </w:rPr>
        <w:t>，由材料审核组讨论决定，审核组认为是重大事项的，可由审核组发起，由奖学金评定委员会投票决定。</w:t>
      </w:r>
    </w:p>
    <w:p w14:paraId="5E907D07" w14:textId="77777777" w:rsidR="0093264E" w:rsidRPr="00494313" w:rsidRDefault="0093264E" w:rsidP="0093264E">
      <w:pPr>
        <w:spacing w:line="360" w:lineRule="auto"/>
        <w:jc w:val="left"/>
        <w:rPr>
          <w:rFonts w:ascii="宋体" w:eastAsia="宋体" w:hAnsi="宋体"/>
          <w:sz w:val="24"/>
          <w:szCs w:val="28"/>
        </w:rPr>
      </w:pPr>
    </w:p>
    <w:p w14:paraId="6819640F" w14:textId="77777777" w:rsidR="0093264E" w:rsidRPr="0093264E" w:rsidRDefault="0093264E" w:rsidP="0093264E">
      <w:pPr>
        <w:spacing w:line="360" w:lineRule="auto"/>
        <w:jc w:val="left"/>
        <w:rPr>
          <w:rFonts w:ascii="宋体" w:eastAsia="宋体" w:hAnsi="宋体" w:hint="eastAsia"/>
          <w:sz w:val="24"/>
          <w:szCs w:val="28"/>
        </w:rPr>
      </w:pPr>
    </w:p>
    <w:p w14:paraId="260E7672" w14:textId="77777777" w:rsidR="00D321F2" w:rsidRPr="0093264E" w:rsidRDefault="00D321F2" w:rsidP="0093264E">
      <w:pPr>
        <w:spacing w:line="360" w:lineRule="auto"/>
        <w:jc w:val="left"/>
        <w:rPr>
          <w:sz w:val="24"/>
          <w:szCs w:val="28"/>
        </w:rPr>
      </w:pPr>
    </w:p>
    <w:sectPr w:rsidR="00D321F2" w:rsidRPr="00932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64E"/>
    <w:rsid w:val="0093264E"/>
    <w:rsid w:val="00D3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8F02"/>
  <w15:chartTrackingRefBased/>
  <w15:docId w15:val="{45C43593-0A24-456C-A2E9-B9B0C9B8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6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8617302510697</dc:creator>
  <cp:keywords/>
  <dc:description/>
  <cp:lastModifiedBy>8617302510697</cp:lastModifiedBy>
  <cp:revision>1</cp:revision>
  <dcterms:created xsi:type="dcterms:W3CDTF">2022-10-25T11:39:00Z</dcterms:created>
  <dcterms:modified xsi:type="dcterms:W3CDTF">2022-10-25T11:40:00Z</dcterms:modified>
</cp:coreProperties>
</file>