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附件一：</w:t>
      </w:r>
      <w:r>
        <w:rPr>
          <w:rFonts w:ascii="宋体" w:hAnsi="宋体" w:eastAsia="宋体"/>
          <w:b/>
          <w:bCs/>
          <w:sz w:val="28"/>
          <w:szCs w:val="32"/>
        </w:rPr>
        <w:t>202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8"/>
          <w:szCs w:val="32"/>
        </w:rPr>
        <w:t>学年博士生优秀奖学金评定计分标准</w:t>
      </w:r>
    </w:p>
    <w:p>
      <w:pPr>
        <w:jc w:val="center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一、主分表</w:t>
      </w:r>
      <w:r>
        <w:rPr>
          <w:rFonts w:hint="eastAsia" w:ascii="宋体" w:hAnsi="宋体" w:eastAsia="宋体"/>
          <w:b/>
          <w:bCs/>
          <w:sz w:val="28"/>
          <w:szCs w:val="32"/>
          <w:vertAlign w:val="superscript"/>
        </w:rPr>
        <w:t>*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2107"/>
        <w:gridCol w:w="4579"/>
        <w:gridCol w:w="13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指标类别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评分指标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学术论文</w:t>
            </w:r>
          </w:p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（限报5篇）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SCI、SSCI期刊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100分/篇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CSSCI、CSCD、中文核心及普通英文期刊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25分/篇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普通期刊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10分/篇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课题研究、编撰教材及专著（限报5项）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项目主持人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60分/项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主要负责人（一般项目限2人，重点项目限3人）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  <w:r>
              <w:rPr>
                <w:rFonts w:hint="eastAsia" w:ascii="宋体" w:hAnsi="宋体" w:eastAsia="宋体"/>
              </w:rPr>
              <w:t>0分/项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主要参与人（一般项目限3人，重点项目限4人）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分/项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备注：</w:t>
            </w:r>
            <w:r>
              <w:rPr>
                <w:rFonts w:ascii="宋体" w:hAnsi="宋体" w:eastAsia="宋体"/>
              </w:rPr>
              <w:t>30万及以上项目主要负责人每项限3人，主要参与</w:t>
            </w:r>
            <w:r>
              <w:rPr>
                <w:rFonts w:hint="eastAsia" w:ascii="宋体" w:hAnsi="宋体" w:eastAsia="宋体"/>
              </w:rPr>
              <w:t>人每项限</w:t>
            </w:r>
            <w:r>
              <w:rPr>
                <w:rFonts w:ascii="宋体" w:hAnsi="宋体" w:eastAsia="宋体"/>
              </w:rPr>
              <w:t>4人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科研、竞赛类获奖（须排名第一）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国家级：一等奖20分，二等奖15分，三等奖10分，优秀奖5分。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省部级：一等奖15分，二等奖10分，三等奖5分，优秀奖2分。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校市级：一等奖4分，二等奖2分，三等奖1分；优秀奖0.5分。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院部级：一等奖2分，二等奖1分，三等奖0.5分，优秀奖0.25分。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备注：如只评选优秀奖的，视作二等奖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个人荣誉（只能选一项，不重复加分）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国家级9分；省部级6分；校市级3分；（获得三好研究生标兵、三好研究生、优秀学生干部、优秀共产党员、优秀团干部等）</w:t>
            </w:r>
          </w:p>
        </w:tc>
      </w:tr>
    </w:tbl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*：1/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/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项参照《国际医药商学院研究生国家奖学金评选计分标准》</w:t>
      </w:r>
    </w:p>
    <w:p>
      <w:pPr>
        <w:jc w:val="center"/>
        <w:rPr>
          <w:rFonts w:ascii="宋体" w:hAnsi="宋体" w:eastAsia="宋体"/>
          <w:b/>
          <w:bCs/>
        </w:rPr>
      </w:pPr>
    </w:p>
    <w:p>
      <w:pPr>
        <w:jc w:val="center"/>
        <w:rPr>
          <w:rFonts w:ascii="宋体" w:hAnsi="宋体" w:eastAsia="宋体"/>
          <w:b/>
          <w:bCs/>
        </w:rPr>
      </w:pPr>
    </w:p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二、附加分表（仅限主分表未使用的成果）</w:t>
      </w:r>
      <w:r>
        <w:rPr>
          <w:rFonts w:hint="eastAsia" w:ascii="宋体" w:hAnsi="宋体" w:eastAsia="宋体"/>
          <w:b/>
          <w:bCs/>
          <w:vertAlign w:val="superscript"/>
        </w:rPr>
        <w:t>*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52"/>
        <w:gridCol w:w="2785"/>
        <w:gridCol w:w="33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指标类别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分类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评分规则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学术论文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第一作者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第二作者（导师第一作者）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其他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课题研究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科研、竞赛获奖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排名第二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排名第三及以后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按主分表标准评分，折合系数0.2</w:t>
            </w:r>
          </w:p>
        </w:tc>
      </w:tr>
    </w:tbl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*：参照《国际医药商学院研究生国家奖学金评选计分标准》</w:t>
      </w:r>
    </w:p>
    <w:p>
      <w:pPr>
        <w:jc w:val="center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1N2ZkMWNjODRmYTc2OTA1OGU5MTE5OGRjZTA5NjUifQ=="/>
  </w:docVars>
  <w:rsids>
    <w:rsidRoot w:val="00494313"/>
    <w:rsid w:val="00494313"/>
    <w:rsid w:val="00D321F2"/>
    <w:rsid w:val="62A5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675</Characters>
  <Lines>5</Lines>
  <Paragraphs>1</Paragraphs>
  <TotalTime>2</TotalTime>
  <ScaleCrop>false</ScaleCrop>
  <LinksUpToDate>false</LinksUpToDate>
  <CharactersWithSpaces>675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2022-10-25T11:37:00Z</dcterms:created>
  <dc:creator>8617302510697</dc:creator>
  <cp:lastModifiedBy>明天的明天</cp:lastModifiedBy>
  <dcterms:modified xsi:type="dcterms:W3CDTF">2023-10-10T09:11:14Z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058225656B684B12A966F54744285FFD_12</vt:lpwstr>
  </property>
</Properties>
</file>